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</w:pPr>
      <w:r w:rsidRPr="00A625EF">
        <w:t>ЗАКЛЮЧЕНИЕ КВАЛИФИКАЦИОННОЙ</w:t>
      </w:r>
      <w:r w:rsidR="00CE4839" w:rsidRPr="00A625EF"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48F98A53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E6C39">
        <w:rPr>
          <w:b w:val="0"/>
          <w:sz w:val="24"/>
          <w:szCs w:val="24"/>
        </w:rPr>
        <w:t>26</w:t>
      </w:r>
      <w:r w:rsidR="002A1FD1" w:rsidRPr="002A1FD1">
        <w:rPr>
          <w:b w:val="0"/>
          <w:sz w:val="24"/>
          <w:szCs w:val="24"/>
        </w:rPr>
        <w:t>-0</w:t>
      </w:r>
      <w:r w:rsidR="00612992">
        <w:rPr>
          <w:b w:val="0"/>
          <w:sz w:val="24"/>
          <w:szCs w:val="24"/>
        </w:rPr>
        <w:t>9</w:t>
      </w:r>
      <w:r w:rsidR="002A1FD1" w:rsidRPr="002A1FD1">
        <w:rPr>
          <w:b w:val="0"/>
          <w:sz w:val="24"/>
          <w:szCs w:val="24"/>
        </w:rPr>
        <w:t>/20</w:t>
      </w:r>
    </w:p>
    <w:p w14:paraId="034AB922" w14:textId="77777777" w:rsidR="00EB2DE9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</w:p>
    <w:p w14:paraId="762E3006" w14:textId="7F6A7264" w:rsidR="00CE4839" w:rsidRPr="002A1FD1" w:rsidRDefault="00CE6C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9D674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9D674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9D6746">
        <w:rPr>
          <w:b w:val="0"/>
          <w:sz w:val="24"/>
          <w:szCs w:val="24"/>
        </w:rPr>
        <w:t>.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</w:pPr>
    </w:p>
    <w:p w14:paraId="31EBCBC4" w14:textId="159A3D16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proofErr w:type="gramStart"/>
      <w:r w:rsidR="00CE343D" w:rsidRPr="0090713C">
        <w:tab/>
      </w:r>
      <w:r w:rsidR="00612992">
        <w:t xml:space="preserve">  30</w:t>
      </w:r>
      <w:proofErr w:type="gramEnd"/>
      <w:r w:rsidR="00612992">
        <w:t xml:space="preserve"> сентября</w:t>
      </w:r>
      <w:r w:rsidR="00277215" w:rsidRPr="0090713C">
        <w:t xml:space="preserve"> 2020</w:t>
      </w:r>
      <w:r w:rsidR="00EA2802" w:rsidRPr="0090713C">
        <w:t xml:space="preserve"> г</w:t>
      </w:r>
      <w:r w:rsidR="007D5F86">
        <w:t>ода</w:t>
      </w:r>
    </w:p>
    <w:p w14:paraId="3DF4E43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6E2D1F0" w14:textId="46468AB4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</w:t>
      </w:r>
      <w:r w:rsidR="007D5F86">
        <w:t xml:space="preserve"> (далее – Комиссия)</w:t>
      </w:r>
      <w:r w:rsidRPr="0090713C">
        <w:t xml:space="preserve"> в составе:</w:t>
      </w:r>
    </w:p>
    <w:p w14:paraId="2C2DB24A" w14:textId="77777777" w:rsidR="008B49A8" w:rsidRDefault="008B49A8" w:rsidP="008B49A8">
      <w:pPr>
        <w:numPr>
          <w:ilvl w:val="0"/>
          <w:numId w:val="1"/>
        </w:numPr>
        <w:tabs>
          <w:tab w:val="left" w:pos="3828"/>
        </w:tabs>
        <w:jc w:val="both"/>
      </w:pPr>
      <w:r>
        <w:t>Председателя Комиссии: Рубина Ю.Д.,</w:t>
      </w:r>
    </w:p>
    <w:p w14:paraId="701D8823" w14:textId="77777777" w:rsidR="008B49A8" w:rsidRPr="003363EB" w:rsidRDefault="008B49A8" w:rsidP="008B49A8">
      <w:pPr>
        <w:numPr>
          <w:ilvl w:val="0"/>
          <w:numId w:val="1"/>
        </w:numPr>
        <w:tabs>
          <w:tab w:val="left" w:pos="3828"/>
        </w:tabs>
        <w:jc w:val="both"/>
      </w:pPr>
      <w:r w:rsidRPr="003363EB">
        <w:t xml:space="preserve">членов Комиссии: Ковалёвой Л.Н., </w:t>
      </w:r>
      <w:proofErr w:type="spellStart"/>
      <w:r w:rsidRPr="003363EB">
        <w:t>Бабаянц</w:t>
      </w:r>
      <w:proofErr w:type="spellEnd"/>
      <w:r w:rsidRPr="003363EB">
        <w:t xml:space="preserve"> Е.Е., Рыбакова С.А., Абрамовича М.А., Ильичёва П.А., Поспелова О.В., Мещерякова М.Н., </w:t>
      </w:r>
      <w:proofErr w:type="spellStart"/>
      <w:r w:rsidRPr="003363EB">
        <w:t>Тюмина</w:t>
      </w:r>
      <w:proofErr w:type="spellEnd"/>
      <w:r w:rsidRPr="003363EB">
        <w:t xml:space="preserve"> А.С., </w:t>
      </w:r>
      <w:proofErr w:type="spellStart"/>
      <w:r w:rsidRPr="003363EB">
        <w:t>Корнуковой</w:t>
      </w:r>
      <w:proofErr w:type="spellEnd"/>
      <w:r w:rsidRPr="003363EB">
        <w:t xml:space="preserve"> М.С.,</w:t>
      </w:r>
    </w:p>
    <w:p w14:paraId="37FC9CF4" w14:textId="77777777" w:rsidR="008B49A8" w:rsidRPr="00944A14" w:rsidRDefault="008B49A8" w:rsidP="008B49A8">
      <w:pPr>
        <w:numPr>
          <w:ilvl w:val="0"/>
          <w:numId w:val="1"/>
        </w:numPr>
        <w:tabs>
          <w:tab w:val="left" w:pos="3828"/>
        </w:tabs>
        <w:jc w:val="both"/>
        <w:rPr>
          <w:color w:val="000000"/>
        </w:rPr>
      </w:pPr>
      <w:r w:rsidRPr="00D97D99">
        <w:t>при секретаре, члене Комиссии, Никифорове А.В.,</w:t>
      </w:r>
    </w:p>
    <w:p w14:paraId="69CD9239" w14:textId="23131FA2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2E50" w:rsidRPr="0090713C">
        <w:rPr>
          <w:rFonts w:eastAsia="Times New Roman"/>
          <w:color w:val="000000"/>
          <w:sz w:val="24"/>
        </w:rPr>
        <w:t xml:space="preserve"> </w:t>
      </w:r>
      <w:r w:rsidR="003B2E50" w:rsidRPr="0090713C">
        <w:rPr>
          <w:sz w:val="24"/>
        </w:rPr>
        <w:t>с</w:t>
      </w:r>
      <w:r w:rsidR="00194920" w:rsidRPr="0090713C">
        <w:rPr>
          <w:sz w:val="24"/>
        </w:rPr>
        <w:t xml:space="preserve"> </w:t>
      </w:r>
      <w:r w:rsidR="003B2E50" w:rsidRPr="0090713C">
        <w:rPr>
          <w:sz w:val="24"/>
        </w:rPr>
        <w:t>использованием</w:t>
      </w:r>
      <w:r w:rsidR="00612992">
        <w:rPr>
          <w:sz w:val="24"/>
        </w:rPr>
        <w:t xml:space="preserve"> </w:t>
      </w:r>
      <w:r w:rsidR="003B2E50" w:rsidRPr="0090713C">
        <w:rPr>
          <w:sz w:val="24"/>
        </w:rPr>
        <w:t>видео</w:t>
      </w:r>
      <w:r w:rsidR="00EB2DE9">
        <w:rPr>
          <w:sz w:val="24"/>
        </w:rPr>
        <w:t>-</w:t>
      </w:r>
      <w:r w:rsidR="003B2E50" w:rsidRPr="0090713C">
        <w:rPr>
          <w:sz w:val="24"/>
        </w:rPr>
        <w:t>конференц</w:t>
      </w:r>
      <w:r w:rsidR="00EB2DE9">
        <w:rPr>
          <w:sz w:val="24"/>
        </w:rPr>
        <w:t>-</w:t>
      </w:r>
      <w:proofErr w:type="gramStart"/>
      <w:r w:rsidR="003B2E50" w:rsidRPr="0090713C">
        <w:rPr>
          <w:sz w:val="24"/>
        </w:rPr>
        <w:t>связи</w:t>
      </w:r>
      <w:r w:rsidR="003B2E50" w:rsidRPr="003B2E50">
        <w:rPr>
          <w:sz w:val="24"/>
        </w:rPr>
        <w:t xml:space="preserve"> </w:t>
      </w:r>
      <w:r w:rsidRPr="00EC6ED3">
        <w:rPr>
          <w:sz w:val="24"/>
        </w:rPr>
        <w:t xml:space="preserve"> дисциплинарное</w:t>
      </w:r>
      <w:proofErr w:type="gramEnd"/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CE6C39">
        <w:rPr>
          <w:sz w:val="24"/>
        </w:rPr>
        <w:t>14</w:t>
      </w:r>
      <w:r w:rsidR="002A1FD1">
        <w:rPr>
          <w:sz w:val="24"/>
        </w:rPr>
        <w:t>.0</w:t>
      </w:r>
      <w:r w:rsidR="00CE6C39">
        <w:rPr>
          <w:sz w:val="24"/>
        </w:rPr>
        <w:t>9</w:t>
      </w:r>
      <w:r w:rsidR="002A1FD1">
        <w:rPr>
          <w:sz w:val="24"/>
        </w:rPr>
        <w:t>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CE6C39">
        <w:rPr>
          <w:sz w:val="24"/>
          <w:szCs w:val="24"/>
        </w:rPr>
        <w:t>Ц</w:t>
      </w:r>
      <w:r w:rsidR="009D6746">
        <w:rPr>
          <w:sz w:val="24"/>
          <w:szCs w:val="24"/>
        </w:rPr>
        <w:t>.</w:t>
      </w:r>
      <w:r w:rsidR="00CE6C39">
        <w:rPr>
          <w:sz w:val="24"/>
          <w:szCs w:val="24"/>
        </w:rPr>
        <w:t>Х.Б.</w:t>
      </w:r>
      <w:r w:rsidR="00F267B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CE6C39">
        <w:rPr>
          <w:sz w:val="24"/>
        </w:rPr>
        <w:t>З</w:t>
      </w:r>
      <w:r w:rsidR="009D6746">
        <w:rPr>
          <w:sz w:val="24"/>
        </w:rPr>
        <w:t>.</w:t>
      </w:r>
      <w:r w:rsidR="00CE6C39">
        <w:rPr>
          <w:sz w:val="24"/>
        </w:rPr>
        <w:t>Г.С.</w:t>
      </w:r>
      <w:r w:rsidR="00CE343D">
        <w:rPr>
          <w:sz w:val="24"/>
        </w:rPr>
        <w:t xml:space="preserve"> </w:t>
      </w:r>
    </w:p>
    <w:p w14:paraId="0E6F84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1D82EC47" w14:textId="147C0DF1" w:rsidR="00CE6C39" w:rsidRDefault="00612992" w:rsidP="00CE343D">
      <w:pPr>
        <w:ind w:firstLine="708"/>
        <w:jc w:val="both"/>
      </w:pPr>
      <w:r>
        <w:t xml:space="preserve">17.07.2020 г. </w:t>
      </w:r>
      <w:r w:rsidR="006062B9">
        <w:t xml:space="preserve">в АПМО </w:t>
      </w:r>
      <w:r w:rsidR="00291806">
        <w:t xml:space="preserve">поступила жалоба доверителя </w:t>
      </w:r>
      <w:r w:rsidR="00CE6C39">
        <w:t>Ц</w:t>
      </w:r>
      <w:r w:rsidR="009D6746">
        <w:t>.</w:t>
      </w:r>
      <w:r w:rsidR="00CE6C39">
        <w:t>Х.Б.</w:t>
      </w:r>
      <w:r w:rsidR="00F267BB">
        <w:t xml:space="preserve"> в отношении </w:t>
      </w:r>
      <w:r w:rsidR="00F267BB" w:rsidRPr="00EC6ED3">
        <w:t>адвоката</w:t>
      </w:r>
      <w:r w:rsidR="000E347D">
        <w:t xml:space="preserve"> </w:t>
      </w:r>
      <w:r w:rsidR="00CE6C39">
        <w:t>З</w:t>
      </w:r>
      <w:r w:rsidR="009D6746">
        <w:t>.</w:t>
      </w:r>
      <w:r w:rsidR="00CE6C39">
        <w:t>Г.С.</w:t>
      </w:r>
      <w:r w:rsidR="00291806">
        <w:t xml:space="preserve"> в которой</w:t>
      </w:r>
      <w:r w:rsidR="000069AE">
        <w:t xml:space="preserve"> </w:t>
      </w:r>
      <w:r w:rsidR="00291806">
        <w:t>сообщается</w:t>
      </w:r>
      <w:r w:rsidR="006062B9">
        <w:t xml:space="preserve">, что </w:t>
      </w:r>
      <w:r w:rsidR="00CE6C39">
        <w:t xml:space="preserve">27.12.2019 г. в отношении заявителя была избрана мера пресечения в виде заключения под стражу. Также по другому уголовному делу заявитель был допрошен в качестве свидетеля. Заявитель сообщает, что с 11.02.2020 г. по первому уголовному делу, и с 06.03.2020 г. по второму уголовному делу, его защиту на основании соглашения осуществляет адвокат </w:t>
      </w:r>
      <w:r w:rsidR="00EA757A">
        <w:t>С</w:t>
      </w:r>
      <w:r w:rsidR="009D6746">
        <w:t>.</w:t>
      </w:r>
      <w:r w:rsidR="00EA757A">
        <w:t>М.С.</w:t>
      </w:r>
    </w:p>
    <w:p w14:paraId="37F39316" w14:textId="5079FF12" w:rsidR="00EA757A" w:rsidRDefault="00EA757A" w:rsidP="00CE343D">
      <w:pPr>
        <w:ind w:firstLine="708"/>
        <w:jc w:val="both"/>
      </w:pPr>
      <w:r>
        <w:t>13.07.2020 г. в СИЗО-</w:t>
      </w:r>
      <w:r w:rsidR="009D6746">
        <w:t>Х</w:t>
      </w:r>
      <w:r>
        <w:t xml:space="preserve"> к заявителю явился следователь и адвокат З</w:t>
      </w:r>
      <w:r w:rsidR="009D6746">
        <w:t>.</w:t>
      </w:r>
      <w:r>
        <w:t>Г.С. На вопрос заявителя об адвокате по соглашению, следователь сообщил, что он им не нужен, поскольку у него всего один вопрос и представил заявителю протокол, в котором было написано, что он подтверждает показания, которые давал в качестве свидетеля. Заявитель подписал данный протокол, поскольку он действительно поддерживал ранее данные показания. Впоследствии заявитель вместе с защитником по соглашению установили, что 13.07.2020 г. Ц</w:t>
      </w:r>
      <w:r w:rsidR="009D6746">
        <w:t>.</w:t>
      </w:r>
      <w:r>
        <w:t xml:space="preserve"> было предъявлено обвинение и адвокат З</w:t>
      </w:r>
      <w:r w:rsidR="009D6746">
        <w:t>.</w:t>
      </w:r>
      <w:r>
        <w:t>Г.С. подтвердила своей подписью отказ заявителя подписывать постановление о привлечении в качестве обвиняемого, без указания причин отказа</w:t>
      </w:r>
      <w:r w:rsidR="002F27D3">
        <w:t>, хотя само постановление было вынесено 08.07.2020 г.</w:t>
      </w:r>
    </w:p>
    <w:p w14:paraId="6087B041" w14:textId="711E0864" w:rsidR="002F27D3" w:rsidRDefault="002F27D3" w:rsidP="00CE343D">
      <w:pPr>
        <w:ind w:firstLine="708"/>
        <w:jc w:val="both"/>
      </w:pPr>
      <w:r>
        <w:t>К жалобе заявителем не приложено каких-либо документов.</w:t>
      </w:r>
    </w:p>
    <w:p w14:paraId="2834D6AC" w14:textId="1AE47333" w:rsidR="008B49A8" w:rsidRDefault="008B49A8" w:rsidP="00CE343D">
      <w:pPr>
        <w:ind w:firstLine="708"/>
        <w:jc w:val="both"/>
      </w:pPr>
      <w:r>
        <w:t xml:space="preserve">Адвокатом представлены письменные объяснения, в которых она не согласилась с доводами жалобы, пояснив, что 11.07.2020 г. она приняла через ЕЦСЮП АПМО поручение на защиту заявителя в порядке ст. 51 УПК РФ. 13.07.2020 г. адвокат приехала в СИЗО, выяснила у следователя, что у заявителя нет адвоката по соглашению. Заявитель не признавал </w:t>
      </w:r>
      <w:proofErr w:type="gramStart"/>
      <w:r>
        <w:t>вину</w:t>
      </w:r>
      <w:proofErr w:type="gramEnd"/>
      <w:r>
        <w:t xml:space="preserve"> и адвокат поддержала его позицию. От защитника по назначению заявитель не отказывался. Постановление о привлечении в качестве обвиняемого вынесено 13.07.2020 г., претензий заявитель не предъявлял.</w:t>
      </w:r>
    </w:p>
    <w:p w14:paraId="0BE81D0A" w14:textId="1DC47D1B" w:rsidR="008B49A8" w:rsidRDefault="008B49A8" w:rsidP="00CE343D">
      <w:pPr>
        <w:ind w:firstLine="708"/>
        <w:jc w:val="both"/>
      </w:pPr>
      <w:r>
        <w:t>К письменным объяснениям адвоката приложена копия требования ЕЦСЮП АПМО на защиту заявителя.</w:t>
      </w:r>
    </w:p>
    <w:p w14:paraId="160029C9" w14:textId="45C85115" w:rsidR="008B49A8" w:rsidRDefault="008B49A8" w:rsidP="008B49A8">
      <w:pPr>
        <w:ind w:firstLine="709"/>
        <w:jc w:val="both"/>
      </w:pPr>
      <w:r>
        <w:t xml:space="preserve">Адвокат и заявитель в заседание Комиссии не явились (ссылка на доступ к видео-конференц-связи направлена заблаговременно), о времени и месте рассмотрения дисциплинарного производства извещены надлежащим образом. Поэтому, на основании </w:t>
      </w:r>
      <w:r>
        <w:lastRenderedPageBreak/>
        <w:t>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13E8959D" w14:textId="30DB64AD" w:rsidR="008B49A8" w:rsidRDefault="008B49A8" w:rsidP="00CE343D">
      <w:pPr>
        <w:ind w:firstLine="708"/>
        <w:jc w:val="both"/>
      </w:pPr>
      <w:r>
        <w:t xml:space="preserve">Рассмотрев доводы жалобы и письменных объяснений, изучив представленные документы, Комиссия приходит к следующим выводам. </w:t>
      </w:r>
    </w:p>
    <w:p w14:paraId="6BB216B7" w14:textId="35BF9C2F" w:rsidR="008B49A8" w:rsidRDefault="007F34B4" w:rsidP="00CE343D">
      <w:pPr>
        <w:ind w:firstLine="708"/>
        <w:jc w:val="both"/>
      </w:pPr>
      <w:r>
        <w:t>11.07.2020 г. адвокат через ЕЦСЮП АПМО приняла поручение на защиту заявителя в порядке ст. 51 УПК РФ.</w:t>
      </w:r>
    </w:p>
    <w:p w14:paraId="6CA94E9A" w14:textId="77777777" w:rsidR="007F34B4" w:rsidRDefault="007F34B4" w:rsidP="007F34B4">
      <w:pPr>
        <w:ind w:firstLine="709"/>
        <w:jc w:val="both"/>
      </w:pPr>
      <w:r>
        <w:t xml:space="preserve">В силу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63953AC" w14:textId="77777777" w:rsidR="007F34B4" w:rsidRDefault="007F34B4" w:rsidP="007F34B4">
      <w:pPr>
        <w:ind w:firstLine="709"/>
        <w:jc w:val="both"/>
      </w:pPr>
      <w:r>
        <w:t xml:space="preserve">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504BAC59" w14:textId="00374166" w:rsidR="007F34B4" w:rsidRDefault="007F34B4" w:rsidP="007F34B4">
      <w:pPr>
        <w:spacing w:line="266" w:lineRule="atLeast"/>
        <w:ind w:firstLine="708"/>
        <w:jc w:val="both"/>
        <w:textAlignment w:val="baseline"/>
        <w:rPr>
          <w:color w:val="000000"/>
        </w:rPr>
      </w:pPr>
      <w:r>
        <w:t xml:space="preserve">Согласно </w:t>
      </w:r>
      <w:proofErr w:type="spellStart"/>
      <w:r>
        <w:t>п.п</w:t>
      </w:r>
      <w:proofErr w:type="spellEnd"/>
      <w:r>
        <w:t xml:space="preserve">. «а» п. 4 Стандарта осуществления адвокатом защиты в уголовном судопроизводстве (принят </w:t>
      </w:r>
      <w:r>
        <w:rPr>
          <w:lang w:val="en-US"/>
        </w:rPr>
        <w:t>VIII</w:t>
      </w:r>
      <w:r w:rsidRPr="00A8594B">
        <w:t xml:space="preserve"> </w:t>
      </w:r>
      <w:r>
        <w:t xml:space="preserve">Всероссийским съездом адвокатов 20.04.2017 г.) (далее – Стандарт), </w:t>
      </w:r>
      <w:r w:rsidRPr="00944A14">
        <w:rPr>
          <w:color w:val="000000"/>
        </w:rPr>
        <w:t>в рамках первого свидания с подозреваемым, обвиняемым адвокату следует</w:t>
      </w:r>
      <w:bookmarkStart w:id="0" w:name="100013"/>
      <w:bookmarkEnd w:id="0"/>
      <w:r w:rsidRPr="00944A14">
        <w:rPr>
          <w:color w:val="000000"/>
        </w:rPr>
        <w:t xml:space="preserve"> выяснить наличие обстоятельств, препятствующих принятию поручения на защиту или исключающих участие данного адвоката в производстве по уголовному делу.</w:t>
      </w:r>
    </w:p>
    <w:p w14:paraId="12D79736" w14:textId="58328ECA" w:rsidR="007F34B4" w:rsidRDefault="007F34B4" w:rsidP="00CE343D">
      <w:pPr>
        <w:ind w:firstLine="708"/>
        <w:jc w:val="both"/>
      </w:pPr>
      <w:r>
        <w:t>Комиссии не представлено доказательств того, что на 13.07.2020 г. у заявителя было заключено соглашение с адвокатом. В протоколе процессуальных действий отсутствует ходатайство заявителя о приглашении адвоката по соглашению.</w:t>
      </w:r>
      <w:r w:rsidR="006D0BBA">
        <w:t xml:space="preserve"> Также Комиссия считает недостоверным довод жалобы о том, что 13.07.2020 г. в отношении заявителя проводился допрос в качестве свидетеля, а не предъявлялось постановление о привлечении в качестве обвиняемого.</w:t>
      </w:r>
    </w:p>
    <w:p w14:paraId="604ADD63" w14:textId="2781900F" w:rsidR="007F34B4" w:rsidRDefault="007F34B4" w:rsidP="00CE343D">
      <w:pPr>
        <w:ind w:firstLine="708"/>
        <w:jc w:val="both"/>
        <w:rPr>
          <w:color w:val="000000"/>
        </w:rPr>
      </w:pPr>
      <w:r>
        <w:t xml:space="preserve">Однако, в силу п. 11 Стандарта, </w:t>
      </w:r>
      <w:r w:rsidRPr="007F34B4">
        <w:rPr>
          <w:color w:val="000000"/>
        </w:rPr>
        <w:t>в случае отказа подзащитного от подписания протокола следственного действия адвокат обязан выяснить мотивы такого отказа и принять необходимые меры, направленные на защиту прав и законных интересов подзащитного.</w:t>
      </w:r>
      <w:r w:rsidR="00FC4B17">
        <w:rPr>
          <w:color w:val="000000"/>
        </w:rPr>
        <w:t xml:space="preserve"> </w:t>
      </w:r>
    </w:p>
    <w:p w14:paraId="3080604C" w14:textId="1EA462ED" w:rsidR="00FC4B17" w:rsidRDefault="00FC4B17" w:rsidP="00CE343D">
      <w:pPr>
        <w:ind w:firstLine="708"/>
        <w:jc w:val="both"/>
      </w:pPr>
      <w:r>
        <w:t>В своих объяснениях адвокат не указывает по какой причине заявитель отказался подписать постановление о привлечении в качестве обвиняемого и ничего не поясняет по данному доводу жалобы. Комиссия полагает, что активное отстаивание прав и законных интересов подзащитного предполагает обязательную фиксацию причин отказа от подписи процессуальных документов, тем более в ситуации, когда заявитель, к которому применена мера пресечения в виде лишения свободы, очевидно ограничен в возможности представления доказательств.</w:t>
      </w:r>
    </w:p>
    <w:p w14:paraId="2373D133" w14:textId="42FC923C" w:rsidR="00FC4B17" w:rsidRDefault="00FC4B17" w:rsidP="00CE343D">
      <w:pPr>
        <w:ind w:firstLine="708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 и ненадлежащем исполнении своих обязанностей перед доверителем Ц</w:t>
      </w:r>
      <w:r w:rsidR="009D6746">
        <w:t>.</w:t>
      </w:r>
      <w:r>
        <w:t>Х.Б.</w:t>
      </w:r>
    </w:p>
    <w:p w14:paraId="3A013BEA" w14:textId="77777777" w:rsidR="00FC4B17" w:rsidRDefault="00FC4B17" w:rsidP="00FC4B17">
      <w:pPr>
        <w:ind w:firstLine="709"/>
        <w:jc w:val="both"/>
      </w:pPr>
      <w: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03E8451" w14:textId="42CA0D01" w:rsidR="00FC4B17" w:rsidRDefault="00FC4B17" w:rsidP="009D6746">
      <w:pPr>
        <w:ind w:firstLine="708"/>
        <w:jc w:val="both"/>
      </w:pPr>
      <w: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296700C7" w14:textId="77777777" w:rsidR="00FC4B17" w:rsidRDefault="00FC4B17" w:rsidP="00FC4B17">
      <w:pPr>
        <w:ind w:left="2832" w:firstLine="708"/>
        <w:jc w:val="both"/>
      </w:pPr>
      <w:r>
        <w:lastRenderedPageBreak/>
        <w:t>ЗАКЛЮЧЕНИЕ:</w:t>
      </w:r>
    </w:p>
    <w:p w14:paraId="6F9594C0" w14:textId="77777777" w:rsidR="00FC4B17" w:rsidRDefault="00FC4B17" w:rsidP="00FC4B17">
      <w:pPr>
        <w:jc w:val="both"/>
      </w:pPr>
    </w:p>
    <w:p w14:paraId="3C510617" w14:textId="2E16FBE3" w:rsidR="00FC4B17" w:rsidRPr="007F34B4" w:rsidRDefault="00FC4B17" w:rsidP="00FC4B17">
      <w:pPr>
        <w:ind w:firstLine="708"/>
        <w:jc w:val="both"/>
      </w:pPr>
      <w:r>
        <w:t xml:space="preserve">- о наличии в действиях адвоката нарушения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 и ненадлежащем исполнении своих обязанностей перед доверителем Ц</w:t>
      </w:r>
      <w:r w:rsidR="009D6746">
        <w:t>.</w:t>
      </w:r>
      <w:r>
        <w:t>Х.Б., выразившегося в том, что 13.07.2020 г.</w:t>
      </w:r>
      <w:r w:rsidR="006D0BBA">
        <w:t xml:space="preserve"> адвокат не выяснила причин отказа подписать постановление о привлечении в качестве обвиняемого.</w:t>
      </w:r>
    </w:p>
    <w:p w14:paraId="4CD634A2" w14:textId="77777777" w:rsidR="006F7FEA" w:rsidRDefault="006F7FEA" w:rsidP="009D6746">
      <w:pPr>
        <w:jc w:val="both"/>
      </w:pPr>
    </w:p>
    <w:p w14:paraId="50ADF913" w14:textId="77777777" w:rsidR="006F7FEA" w:rsidRDefault="006F7FEA" w:rsidP="006F7FEA">
      <w:pPr>
        <w:ind w:firstLine="709"/>
        <w:jc w:val="both"/>
      </w:pPr>
    </w:p>
    <w:p w14:paraId="3D394005" w14:textId="77777777" w:rsidR="006F7FEA" w:rsidRDefault="006F7FEA" w:rsidP="006F7FEA">
      <w:pPr>
        <w:pStyle w:val="a9"/>
        <w:jc w:val="both"/>
      </w:pPr>
      <w:r>
        <w:t>Председатель Квалификационной комиссии</w:t>
      </w:r>
    </w:p>
    <w:p w14:paraId="5859CBCB" w14:textId="77777777" w:rsidR="006F7FEA" w:rsidRPr="00C51A67" w:rsidRDefault="006F7FEA" w:rsidP="006F7FEA">
      <w:pPr>
        <w:pStyle w:val="a9"/>
        <w:jc w:val="both"/>
      </w:pPr>
      <w:r>
        <w:t>Адвокатской палаты Московской области                                                  /Рубин Ю.Д./</w:t>
      </w:r>
    </w:p>
    <w:p w14:paraId="07EC0BA2" w14:textId="77777777" w:rsidR="006F7FEA" w:rsidRDefault="006F7FEA" w:rsidP="006F7FEA"/>
    <w:p w14:paraId="65FDA616" w14:textId="77777777" w:rsidR="006F7FEA" w:rsidRPr="00EB2DE9" w:rsidRDefault="006F7FEA" w:rsidP="00244594">
      <w:pPr>
        <w:jc w:val="both"/>
        <w:rPr>
          <w:color w:val="000000" w:themeColor="text1"/>
        </w:rPr>
      </w:pPr>
    </w:p>
    <w:p w14:paraId="1FA7019C" w14:textId="3F8656FB" w:rsidR="00EB2DE9" w:rsidRPr="00EB2DE9" w:rsidRDefault="00EB2DE9" w:rsidP="00EB2DE9">
      <w:pPr>
        <w:jc w:val="both"/>
        <w:rPr>
          <w:color w:val="000000" w:themeColor="text1"/>
        </w:rPr>
      </w:pPr>
    </w:p>
    <w:p w14:paraId="25E67518" w14:textId="321951DE" w:rsidR="00DE31AA" w:rsidRPr="00596ECF" w:rsidRDefault="00DE31AA" w:rsidP="00DE31AA">
      <w:pPr>
        <w:ind w:firstLine="708"/>
        <w:jc w:val="both"/>
        <w:rPr>
          <w:rFonts w:eastAsia="Calibri"/>
        </w:rPr>
      </w:pPr>
    </w:p>
    <w:p w14:paraId="173E08ED" w14:textId="41E92305" w:rsidR="00DE31AA" w:rsidRDefault="00DE31AA" w:rsidP="007D5F86">
      <w:pPr>
        <w:pStyle w:val="a9"/>
        <w:jc w:val="both"/>
      </w:pPr>
    </w:p>
    <w:p w14:paraId="3B3929E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8E80" w14:textId="77777777" w:rsidR="002A6E47" w:rsidRDefault="002A6E47">
      <w:r>
        <w:separator/>
      </w:r>
    </w:p>
  </w:endnote>
  <w:endnote w:type="continuationSeparator" w:id="0">
    <w:p w14:paraId="313C1DEF" w14:textId="77777777" w:rsidR="002A6E47" w:rsidRDefault="002A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BF04" w14:textId="77777777" w:rsidR="002A6E47" w:rsidRDefault="002A6E47">
      <w:r>
        <w:separator/>
      </w:r>
    </w:p>
  </w:footnote>
  <w:footnote w:type="continuationSeparator" w:id="0">
    <w:p w14:paraId="01FC1CD0" w14:textId="77777777" w:rsidR="002A6E47" w:rsidRDefault="002A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2EFB6A02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E6767">
      <w:rPr>
        <w:noProof/>
      </w:rPr>
      <w:t>1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7744F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2716"/>
    <w:rsid w:val="0013385B"/>
    <w:rsid w:val="00141EF4"/>
    <w:rsid w:val="001442ED"/>
    <w:rsid w:val="00152714"/>
    <w:rsid w:val="00153347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3777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594"/>
    <w:rsid w:val="00244CF5"/>
    <w:rsid w:val="00245B4B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6E47"/>
    <w:rsid w:val="002A7005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27D3"/>
    <w:rsid w:val="002F6DEE"/>
    <w:rsid w:val="002F7BA9"/>
    <w:rsid w:val="00300E3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189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E6767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500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5D98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164C"/>
    <w:rsid w:val="00592D96"/>
    <w:rsid w:val="0059413D"/>
    <w:rsid w:val="00595C2A"/>
    <w:rsid w:val="00596ECF"/>
    <w:rsid w:val="005A00AE"/>
    <w:rsid w:val="005A1D11"/>
    <w:rsid w:val="005A6419"/>
    <w:rsid w:val="005B24E5"/>
    <w:rsid w:val="005B3482"/>
    <w:rsid w:val="005B6113"/>
    <w:rsid w:val="005B7097"/>
    <w:rsid w:val="005B7712"/>
    <w:rsid w:val="005B7A27"/>
    <w:rsid w:val="005C242C"/>
    <w:rsid w:val="005C6C56"/>
    <w:rsid w:val="005D2382"/>
    <w:rsid w:val="005D367D"/>
    <w:rsid w:val="005D53C4"/>
    <w:rsid w:val="005D6B78"/>
    <w:rsid w:val="005E1EF1"/>
    <w:rsid w:val="005E298B"/>
    <w:rsid w:val="005E3FA7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2992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67E38"/>
    <w:rsid w:val="00670165"/>
    <w:rsid w:val="00672371"/>
    <w:rsid w:val="00673C02"/>
    <w:rsid w:val="006758F0"/>
    <w:rsid w:val="006818DB"/>
    <w:rsid w:val="006851B1"/>
    <w:rsid w:val="0068593D"/>
    <w:rsid w:val="006870B3"/>
    <w:rsid w:val="0069398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0BBA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5CD4"/>
    <w:rsid w:val="006F62E7"/>
    <w:rsid w:val="006F7FEA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A5B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67BEA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1B08"/>
    <w:rsid w:val="00795461"/>
    <w:rsid w:val="0079695D"/>
    <w:rsid w:val="0079780E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5F86"/>
    <w:rsid w:val="007D6C96"/>
    <w:rsid w:val="007E003E"/>
    <w:rsid w:val="007E00AF"/>
    <w:rsid w:val="007E4283"/>
    <w:rsid w:val="007E7ED9"/>
    <w:rsid w:val="007F12BA"/>
    <w:rsid w:val="007F2D14"/>
    <w:rsid w:val="007F34B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39A"/>
    <w:rsid w:val="008376DB"/>
    <w:rsid w:val="008404F0"/>
    <w:rsid w:val="00842323"/>
    <w:rsid w:val="008430C7"/>
    <w:rsid w:val="00851C3D"/>
    <w:rsid w:val="008572B6"/>
    <w:rsid w:val="008604B8"/>
    <w:rsid w:val="0086422C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5328"/>
    <w:rsid w:val="00896C23"/>
    <w:rsid w:val="0089798C"/>
    <w:rsid w:val="008A1683"/>
    <w:rsid w:val="008A5C8E"/>
    <w:rsid w:val="008B0EC9"/>
    <w:rsid w:val="008B49A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1060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37A8C"/>
    <w:rsid w:val="00941C3D"/>
    <w:rsid w:val="00943A56"/>
    <w:rsid w:val="00946047"/>
    <w:rsid w:val="00947819"/>
    <w:rsid w:val="00951A3B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794A"/>
    <w:rsid w:val="009C0431"/>
    <w:rsid w:val="009C2E22"/>
    <w:rsid w:val="009C4A8C"/>
    <w:rsid w:val="009D184A"/>
    <w:rsid w:val="009D4D48"/>
    <w:rsid w:val="009D6746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201F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28C4"/>
    <w:rsid w:val="00AD3324"/>
    <w:rsid w:val="00AD357F"/>
    <w:rsid w:val="00AD4B90"/>
    <w:rsid w:val="00AE2876"/>
    <w:rsid w:val="00AE68F4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45018"/>
    <w:rsid w:val="00B51134"/>
    <w:rsid w:val="00B52502"/>
    <w:rsid w:val="00B53817"/>
    <w:rsid w:val="00B547FC"/>
    <w:rsid w:val="00B5620B"/>
    <w:rsid w:val="00B5758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62C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1B3"/>
    <w:rsid w:val="00CE0517"/>
    <w:rsid w:val="00CE343D"/>
    <w:rsid w:val="00CE4839"/>
    <w:rsid w:val="00CE6C39"/>
    <w:rsid w:val="00CF20BA"/>
    <w:rsid w:val="00D01786"/>
    <w:rsid w:val="00D04201"/>
    <w:rsid w:val="00D0656E"/>
    <w:rsid w:val="00D165AE"/>
    <w:rsid w:val="00D20C45"/>
    <w:rsid w:val="00D20C66"/>
    <w:rsid w:val="00D24060"/>
    <w:rsid w:val="00D31B29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1AA"/>
    <w:rsid w:val="00DE3491"/>
    <w:rsid w:val="00DE5A18"/>
    <w:rsid w:val="00DF30BD"/>
    <w:rsid w:val="00DF4A4C"/>
    <w:rsid w:val="00E0049C"/>
    <w:rsid w:val="00E01774"/>
    <w:rsid w:val="00E05DD6"/>
    <w:rsid w:val="00E2031A"/>
    <w:rsid w:val="00E20A9B"/>
    <w:rsid w:val="00E215F1"/>
    <w:rsid w:val="00E22B60"/>
    <w:rsid w:val="00E2589A"/>
    <w:rsid w:val="00E31640"/>
    <w:rsid w:val="00E3165E"/>
    <w:rsid w:val="00E317D3"/>
    <w:rsid w:val="00E35B9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38E3"/>
    <w:rsid w:val="00E77103"/>
    <w:rsid w:val="00E804DB"/>
    <w:rsid w:val="00E80C63"/>
    <w:rsid w:val="00E83A03"/>
    <w:rsid w:val="00E83A07"/>
    <w:rsid w:val="00E87D5C"/>
    <w:rsid w:val="00E93114"/>
    <w:rsid w:val="00E954F4"/>
    <w:rsid w:val="00EA1636"/>
    <w:rsid w:val="00EA166E"/>
    <w:rsid w:val="00EA2802"/>
    <w:rsid w:val="00EA2F71"/>
    <w:rsid w:val="00EA3D6B"/>
    <w:rsid w:val="00EA757A"/>
    <w:rsid w:val="00EB2DE9"/>
    <w:rsid w:val="00EB43B8"/>
    <w:rsid w:val="00EB501A"/>
    <w:rsid w:val="00EC1366"/>
    <w:rsid w:val="00EC15E5"/>
    <w:rsid w:val="00EC4242"/>
    <w:rsid w:val="00EC5B2C"/>
    <w:rsid w:val="00EC6ED3"/>
    <w:rsid w:val="00ED0346"/>
    <w:rsid w:val="00ED3BA6"/>
    <w:rsid w:val="00ED4CC5"/>
    <w:rsid w:val="00ED6893"/>
    <w:rsid w:val="00ED7C6F"/>
    <w:rsid w:val="00EE090C"/>
    <w:rsid w:val="00EE09CD"/>
    <w:rsid w:val="00EE1384"/>
    <w:rsid w:val="00EE21FE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411"/>
    <w:rsid w:val="00F35627"/>
    <w:rsid w:val="00F40555"/>
    <w:rsid w:val="00F443F2"/>
    <w:rsid w:val="00F47203"/>
    <w:rsid w:val="00F6059B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C4B1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B9F63573-FD5E-4BB9-B875-D7C5E6E6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szCs w:val="20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color w:val="000000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  <w:rPr>
      <w:color w:val="000000"/>
      <w:szCs w:val="20"/>
    </w:r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color w:val="000000"/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4B16-E533-BC4A-9E36-E81F9865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25</cp:revision>
  <cp:lastPrinted>2018-12-10T07:23:00Z</cp:lastPrinted>
  <dcterms:created xsi:type="dcterms:W3CDTF">2020-05-07T06:50:00Z</dcterms:created>
  <dcterms:modified xsi:type="dcterms:W3CDTF">2022-03-29T08:30:00Z</dcterms:modified>
</cp:coreProperties>
</file>